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7777777" w:rsidR="007B6446" w:rsidRPr="00744FFD" w:rsidRDefault="00127035" w:rsidP="00744FFD">
      <w:pPr>
        <w:spacing w:line="240" w:lineRule="auto"/>
        <w:jc w:val="center"/>
        <w:rPr>
          <w:rFonts w:ascii="Century Gothic" w:hAnsi="Century Gothic"/>
          <w:b/>
          <w:sz w:val="28"/>
          <w:szCs w:val="28"/>
        </w:rPr>
      </w:pPr>
      <w:r w:rsidRPr="00744FFD">
        <w:rPr>
          <w:rFonts w:ascii="Century Gothic" w:hAnsi="Century Gothic"/>
          <w:b/>
          <w:sz w:val="28"/>
          <w:szCs w:val="28"/>
        </w:rPr>
        <w:t>Paired Kidney Exchange &amp;</w:t>
      </w:r>
    </w:p>
    <w:p w14:paraId="00000002" w14:textId="77777777" w:rsidR="007B6446" w:rsidRPr="00744FFD" w:rsidRDefault="00127035" w:rsidP="00744FFD">
      <w:pPr>
        <w:spacing w:line="240" w:lineRule="auto"/>
        <w:jc w:val="center"/>
        <w:rPr>
          <w:rFonts w:ascii="Century Gothic" w:hAnsi="Century Gothic"/>
          <w:b/>
          <w:sz w:val="28"/>
          <w:szCs w:val="28"/>
        </w:rPr>
      </w:pPr>
      <w:r w:rsidRPr="00744FFD">
        <w:rPr>
          <w:rFonts w:ascii="Century Gothic" w:hAnsi="Century Gothic"/>
          <w:b/>
          <w:sz w:val="28"/>
          <w:szCs w:val="28"/>
        </w:rPr>
        <w:t>Kidney Transplant Chains</w:t>
      </w:r>
    </w:p>
    <w:p w14:paraId="00000003" w14:textId="77777777" w:rsidR="007B6446" w:rsidRPr="00744FFD" w:rsidRDefault="007B6446" w:rsidP="00744FFD">
      <w:pPr>
        <w:spacing w:line="240" w:lineRule="auto"/>
        <w:jc w:val="center"/>
        <w:rPr>
          <w:rFonts w:ascii="Century Gothic" w:hAnsi="Century Gothic"/>
          <w:i/>
        </w:rPr>
      </w:pPr>
    </w:p>
    <w:p w14:paraId="00000005" w14:textId="2CF50A98" w:rsidR="007B6446" w:rsidRPr="00744FFD" w:rsidRDefault="00127035" w:rsidP="00AE3938">
      <w:pPr>
        <w:spacing w:line="240" w:lineRule="auto"/>
        <w:jc w:val="center"/>
        <w:rPr>
          <w:rFonts w:ascii="Century Gothic" w:hAnsi="Century Gothic"/>
          <w:i/>
        </w:rPr>
      </w:pPr>
      <w:r w:rsidRPr="00744FFD">
        <w:rPr>
          <w:rFonts w:ascii="Century Gothic" w:hAnsi="Century Gothic"/>
          <w:i/>
        </w:rPr>
        <w:t>“I have a living donor who isn’t a match, what can I do?”</w:t>
      </w:r>
    </w:p>
    <w:p w14:paraId="00000006" w14:textId="77777777" w:rsidR="007B6446" w:rsidRPr="00744FFD" w:rsidRDefault="007B6446" w:rsidP="00744FFD">
      <w:pPr>
        <w:spacing w:line="240" w:lineRule="auto"/>
        <w:rPr>
          <w:rFonts w:ascii="Century Gothic" w:hAnsi="Century Gothic"/>
          <w:b/>
        </w:rPr>
      </w:pPr>
    </w:p>
    <w:p w14:paraId="00000007" w14:textId="77777777" w:rsidR="007B6446" w:rsidRPr="00744FFD" w:rsidRDefault="00127035" w:rsidP="00744FFD">
      <w:pPr>
        <w:spacing w:line="240" w:lineRule="auto"/>
        <w:rPr>
          <w:rFonts w:ascii="Century Gothic" w:hAnsi="Century Gothic"/>
          <w:b/>
        </w:rPr>
      </w:pPr>
      <w:r w:rsidRPr="00744FFD">
        <w:rPr>
          <w:rFonts w:ascii="Century Gothic" w:hAnsi="Century Gothic"/>
          <w:b/>
        </w:rPr>
        <w:t>What is Paired Kidney Exchange?</w:t>
      </w:r>
    </w:p>
    <w:p w14:paraId="00000008" w14:textId="77777777" w:rsidR="007B6446" w:rsidRPr="00744FFD" w:rsidRDefault="007B6446" w:rsidP="00744FFD">
      <w:pPr>
        <w:spacing w:line="240" w:lineRule="auto"/>
        <w:rPr>
          <w:rFonts w:ascii="Century Gothic" w:hAnsi="Century Gothic"/>
          <w:sz w:val="16"/>
          <w:szCs w:val="16"/>
        </w:rPr>
      </w:pPr>
    </w:p>
    <w:p w14:paraId="00000009" w14:textId="77777777" w:rsidR="007B6446" w:rsidRPr="00744FFD" w:rsidRDefault="00127035" w:rsidP="00744FFD">
      <w:pPr>
        <w:spacing w:line="240" w:lineRule="auto"/>
        <w:rPr>
          <w:rFonts w:ascii="Century Gothic" w:hAnsi="Century Gothic"/>
        </w:rPr>
      </w:pPr>
      <w:r w:rsidRPr="00744FFD">
        <w:rPr>
          <w:rFonts w:ascii="Century Gothic" w:hAnsi="Century Gothic"/>
        </w:rPr>
        <w:t xml:space="preserve">Paired kidney exchange, also called kidney paired donation, involves two (or more) living donors swapping recipients to make compatible matches. Paired exchange takes place when an approved donor is not a good medical match for their intended recipient but is still willing to donate. In such cases, another incompatible donor-recipient pair is located and the living donor kidneys are swapped, offering compatible transplants to both patients. </w:t>
      </w:r>
    </w:p>
    <w:p w14:paraId="0000000A" w14:textId="77777777" w:rsidR="007B6446" w:rsidRPr="00744FFD" w:rsidRDefault="007B6446" w:rsidP="00744FFD">
      <w:pPr>
        <w:spacing w:line="240" w:lineRule="auto"/>
        <w:rPr>
          <w:rFonts w:ascii="Century Gothic" w:hAnsi="Century Gothic"/>
        </w:rPr>
      </w:pPr>
    </w:p>
    <w:p w14:paraId="0000000D" w14:textId="14C1017C" w:rsidR="007B6446" w:rsidRPr="00744FFD" w:rsidRDefault="00127035" w:rsidP="00744FFD">
      <w:pPr>
        <w:spacing w:line="240" w:lineRule="auto"/>
        <w:rPr>
          <w:rFonts w:ascii="Century Gothic" w:hAnsi="Century Gothic"/>
        </w:rPr>
      </w:pPr>
      <w:r w:rsidRPr="00744FFD">
        <w:rPr>
          <w:rFonts w:ascii="Century Gothic" w:hAnsi="Century Gothic"/>
        </w:rPr>
        <w:t>United Network for Organ Sharing (UNOS) provides this example:</w:t>
      </w:r>
      <w:r w:rsidR="006555E9">
        <w:rPr>
          <w:rFonts w:ascii="Century Gothic" w:hAnsi="Century Gothic"/>
        </w:rPr>
        <w:t xml:space="preserve"> </w:t>
      </w:r>
      <w:r w:rsidRPr="00744FFD">
        <w:rPr>
          <w:rFonts w:ascii="Century Gothic" w:hAnsi="Century Gothic"/>
        </w:rPr>
        <w:t xml:space="preserve">Mary wants to donate a kidney to Carlos, but they do not match. Amir wants to donate to Shauna, but they do not match. However, Mary is a match for Shauna, and Amir matches Carlos. Switching donors and recipients in this case allows both transplants to happen. </w:t>
      </w:r>
    </w:p>
    <w:p w14:paraId="0000000E" w14:textId="06053D3B" w:rsidR="007B6446" w:rsidRPr="00744FFD" w:rsidRDefault="006555E9" w:rsidP="00744FFD">
      <w:pPr>
        <w:spacing w:line="240" w:lineRule="auto"/>
        <w:ind w:left="720"/>
        <w:rPr>
          <w:rFonts w:ascii="Century Gothic" w:hAnsi="Century Gothic"/>
        </w:rPr>
      </w:pPr>
      <w:r>
        <w:rPr>
          <w:rFonts w:ascii="Century Gothic" w:hAnsi="Century Gothic"/>
          <w:noProof/>
          <w:lang w:val="en-US"/>
        </w:rPr>
        <w:drawing>
          <wp:anchor distT="0" distB="0" distL="114300" distR="114300" simplePos="0" relativeHeight="251658240" behindDoc="0" locked="0" layoutInCell="1" allowOverlap="1" wp14:anchorId="662035E0" wp14:editId="046FD4B4">
            <wp:simplePos x="0" y="0"/>
            <wp:positionH relativeFrom="margin">
              <wp:align>center</wp:align>
            </wp:positionH>
            <wp:positionV relativeFrom="paragraph">
              <wp:posOffset>33020</wp:posOffset>
            </wp:positionV>
            <wp:extent cx="3549650" cy="30492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ired Donation Graphic.png"/>
                    <pic:cNvPicPr/>
                  </pic:nvPicPr>
                  <pic:blipFill rotWithShape="1">
                    <a:blip r:embed="rId6" cstate="print">
                      <a:extLst>
                        <a:ext uri="{28A0092B-C50C-407E-A947-70E740481C1C}">
                          <a14:useLocalDpi xmlns:a14="http://schemas.microsoft.com/office/drawing/2010/main" val="0"/>
                        </a:ext>
                      </a:extLst>
                    </a:blip>
                    <a:srcRect l="9597" t="5229" r="9712" b="5065"/>
                    <a:stretch/>
                  </pic:blipFill>
                  <pic:spPr bwMode="auto">
                    <a:xfrm>
                      <a:off x="0" y="0"/>
                      <a:ext cx="3549650" cy="3049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85411F" w14:textId="7F9EB150" w:rsidR="00744FFD" w:rsidRDefault="00744FFD" w:rsidP="00744FFD">
      <w:pPr>
        <w:spacing w:line="240" w:lineRule="auto"/>
        <w:rPr>
          <w:rFonts w:ascii="Century Gothic" w:hAnsi="Century Gothic"/>
          <w:noProof/>
          <w:lang w:val="en-US"/>
        </w:rPr>
      </w:pPr>
    </w:p>
    <w:p w14:paraId="0000000F" w14:textId="45171040" w:rsidR="007B6446" w:rsidRPr="00744FFD" w:rsidRDefault="007B6446" w:rsidP="00744FFD">
      <w:pPr>
        <w:spacing w:line="240" w:lineRule="auto"/>
        <w:rPr>
          <w:rFonts w:ascii="Century Gothic" w:hAnsi="Century Gothic"/>
        </w:rPr>
      </w:pPr>
    </w:p>
    <w:p w14:paraId="00000010" w14:textId="77777777" w:rsidR="007B6446" w:rsidRPr="00744FFD" w:rsidRDefault="007B6446" w:rsidP="00744FFD">
      <w:pPr>
        <w:spacing w:line="240" w:lineRule="auto"/>
        <w:rPr>
          <w:rFonts w:ascii="Century Gothic" w:hAnsi="Century Gothic"/>
        </w:rPr>
      </w:pPr>
    </w:p>
    <w:p w14:paraId="07C27D42" w14:textId="77777777" w:rsidR="006555E9" w:rsidRDefault="006555E9" w:rsidP="00744FFD">
      <w:pPr>
        <w:spacing w:line="240" w:lineRule="auto"/>
        <w:rPr>
          <w:rFonts w:ascii="Century Gothic" w:hAnsi="Century Gothic"/>
        </w:rPr>
      </w:pPr>
    </w:p>
    <w:p w14:paraId="3B952C84" w14:textId="77777777" w:rsidR="006555E9" w:rsidRDefault="006555E9" w:rsidP="00744FFD">
      <w:pPr>
        <w:spacing w:line="240" w:lineRule="auto"/>
        <w:rPr>
          <w:rFonts w:ascii="Century Gothic" w:hAnsi="Century Gothic"/>
        </w:rPr>
      </w:pPr>
    </w:p>
    <w:p w14:paraId="08B00724" w14:textId="77777777" w:rsidR="006555E9" w:rsidRDefault="006555E9" w:rsidP="00744FFD">
      <w:pPr>
        <w:spacing w:line="240" w:lineRule="auto"/>
        <w:rPr>
          <w:rFonts w:ascii="Century Gothic" w:hAnsi="Century Gothic"/>
        </w:rPr>
      </w:pPr>
    </w:p>
    <w:p w14:paraId="2199A544" w14:textId="77777777" w:rsidR="006555E9" w:rsidRDefault="006555E9" w:rsidP="00744FFD">
      <w:pPr>
        <w:spacing w:line="240" w:lineRule="auto"/>
        <w:rPr>
          <w:rFonts w:ascii="Century Gothic" w:hAnsi="Century Gothic"/>
        </w:rPr>
      </w:pPr>
    </w:p>
    <w:p w14:paraId="489DFE9C" w14:textId="77777777" w:rsidR="006555E9" w:rsidRDefault="006555E9" w:rsidP="00744FFD">
      <w:pPr>
        <w:spacing w:line="240" w:lineRule="auto"/>
        <w:rPr>
          <w:rFonts w:ascii="Century Gothic" w:hAnsi="Century Gothic"/>
        </w:rPr>
      </w:pPr>
    </w:p>
    <w:p w14:paraId="017DDE84" w14:textId="77777777" w:rsidR="006555E9" w:rsidRDefault="006555E9" w:rsidP="00744FFD">
      <w:pPr>
        <w:spacing w:line="240" w:lineRule="auto"/>
        <w:rPr>
          <w:rFonts w:ascii="Century Gothic" w:hAnsi="Century Gothic"/>
        </w:rPr>
      </w:pPr>
    </w:p>
    <w:p w14:paraId="04D3B465" w14:textId="77777777" w:rsidR="006555E9" w:rsidRDefault="006555E9" w:rsidP="00744FFD">
      <w:pPr>
        <w:spacing w:line="240" w:lineRule="auto"/>
        <w:rPr>
          <w:rFonts w:ascii="Century Gothic" w:hAnsi="Century Gothic"/>
        </w:rPr>
      </w:pPr>
    </w:p>
    <w:p w14:paraId="76F981D6" w14:textId="77777777" w:rsidR="006555E9" w:rsidRDefault="006555E9" w:rsidP="00744FFD">
      <w:pPr>
        <w:spacing w:line="240" w:lineRule="auto"/>
        <w:rPr>
          <w:rFonts w:ascii="Century Gothic" w:hAnsi="Century Gothic"/>
        </w:rPr>
      </w:pPr>
    </w:p>
    <w:p w14:paraId="04D292C7" w14:textId="77777777" w:rsidR="006555E9" w:rsidRDefault="006555E9" w:rsidP="00744FFD">
      <w:pPr>
        <w:spacing w:line="240" w:lineRule="auto"/>
        <w:rPr>
          <w:rFonts w:ascii="Century Gothic" w:hAnsi="Century Gothic"/>
        </w:rPr>
      </w:pPr>
    </w:p>
    <w:p w14:paraId="73D008E3" w14:textId="77777777" w:rsidR="006555E9" w:rsidRDefault="006555E9" w:rsidP="00744FFD">
      <w:pPr>
        <w:spacing w:line="240" w:lineRule="auto"/>
        <w:rPr>
          <w:rFonts w:ascii="Century Gothic" w:hAnsi="Century Gothic"/>
        </w:rPr>
      </w:pPr>
    </w:p>
    <w:p w14:paraId="6EE3B264" w14:textId="77777777" w:rsidR="006555E9" w:rsidRDefault="006555E9" w:rsidP="00744FFD">
      <w:pPr>
        <w:spacing w:line="240" w:lineRule="auto"/>
        <w:rPr>
          <w:rFonts w:ascii="Century Gothic" w:hAnsi="Century Gothic"/>
        </w:rPr>
      </w:pPr>
    </w:p>
    <w:p w14:paraId="1160C9B6" w14:textId="77777777" w:rsidR="006555E9" w:rsidRDefault="006555E9" w:rsidP="00744FFD">
      <w:pPr>
        <w:spacing w:line="240" w:lineRule="auto"/>
        <w:rPr>
          <w:rFonts w:ascii="Century Gothic" w:hAnsi="Century Gothic"/>
        </w:rPr>
      </w:pPr>
    </w:p>
    <w:p w14:paraId="77DC8092" w14:textId="77777777" w:rsidR="006555E9" w:rsidRDefault="006555E9" w:rsidP="00744FFD">
      <w:pPr>
        <w:spacing w:line="240" w:lineRule="auto"/>
        <w:rPr>
          <w:rFonts w:ascii="Century Gothic" w:hAnsi="Century Gothic"/>
        </w:rPr>
      </w:pPr>
    </w:p>
    <w:p w14:paraId="2F8BE1F1" w14:textId="43C0871F" w:rsidR="006555E9" w:rsidRDefault="006555E9" w:rsidP="00744FFD">
      <w:pPr>
        <w:spacing w:line="240" w:lineRule="auto"/>
        <w:rPr>
          <w:rFonts w:ascii="Century Gothic" w:hAnsi="Century Gothic"/>
        </w:rPr>
      </w:pPr>
    </w:p>
    <w:p w14:paraId="00000011" w14:textId="126E60FF" w:rsidR="007B6446" w:rsidRPr="00744FFD" w:rsidRDefault="00127035" w:rsidP="00744FFD">
      <w:pPr>
        <w:spacing w:line="240" w:lineRule="auto"/>
        <w:rPr>
          <w:rFonts w:ascii="Century Gothic" w:hAnsi="Century Gothic"/>
        </w:rPr>
      </w:pPr>
      <w:r w:rsidRPr="00744FFD">
        <w:rPr>
          <w:rFonts w:ascii="Century Gothic" w:hAnsi="Century Gothic"/>
        </w:rPr>
        <w:t>These exchanges can also work for patients who have blood type-compatible donors, but are sensitized against their donor's tissue.</w:t>
      </w:r>
    </w:p>
    <w:p w14:paraId="00000012" w14:textId="77777777" w:rsidR="007B6446" w:rsidRPr="00744FFD" w:rsidRDefault="007B6446" w:rsidP="00744FFD">
      <w:pPr>
        <w:spacing w:line="240" w:lineRule="auto"/>
        <w:rPr>
          <w:rFonts w:ascii="Century Gothic" w:hAnsi="Century Gothic"/>
        </w:rPr>
      </w:pPr>
    </w:p>
    <w:p w14:paraId="00000013" w14:textId="77777777" w:rsidR="007B6446" w:rsidRPr="00744FFD" w:rsidRDefault="00127035" w:rsidP="00744FFD">
      <w:pPr>
        <w:spacing w:line="240" w:lineRule="auto"/>
        <w:rPr>
          <w:rFonts w:ascii="Century Gothic" w:hAnsi="Century Gothic"/>
          <w:b/>
        </w:rPr>
      </w:pPr>
      <w:r w:rsidRPr="00744FFD">
        <w:rPr>
          <w:rFonts w:ascii="Century Gothic" w:hAnsi="Century Gothic"/>
          <w:b/>
        </w:rPr>
        <w:t>Why is Understanding Paired Exchange Important?</w:t>
      </w:r>
    </w:p>
    <w:p w14:paraId="00000014" w14:textId="77777777" w:rsidR="007B6446" w:rsidRPr="006555E9" w:rsidRDefault="007B6446" w:rsidP="00744FFD">
      <w:pPr>
        <w:spacing w:line="240" w:lineRule="auto"/>
        <w:rPr>
          <w:rFonts w:ascii="Century Gothic" w:hAnsi="Century Gothic"/>
          <w:sz w:val="16"/>
          <w:szCs w:val="16"/>
        </w:rPr>
      </w:pPr>
    </w:p>
    <w:p w14:paraId="00000015" w14:textId="77777777" w:rsidR="007B6446" w:rsidRPr="00744FFD" w:rsidRDefault="00127035" w:rsidP="00744FFD">
      <w:pPr>
        <w:spacing w:line="240" w:lineRule="auto"/>
        <w:rPr>
          <w:rFonts w:ascii="Century Gothic" w:hAnsi="Century Gothic"/>
        </w:rPr>
      </w:pPr>
      <w:r w:rsidRPr="00744FFD">
        <w:rPr>
          <w:rFonts w:ascii="Century Gothic" w:hAnsi="Century Gothic"/>
        </w:rPr>
        <w:t xml:space="preserve">It can be challenging for patients in need of a kidney transplant to find compatible donors. The paired exchange option increases the donor pool by eliminating the need for donors and recipients to be a blood type match. </w:t>
      </w:r>
    </w:p>
    <w:p w14:paraId="00000016" w14:textId="77777777" w:rsidR="007B6446" w:rsidRPr="00744FFD" w:rsidRDefault="007B6446" w:rsidP="00744FFD">
      <w:pPr>
        <w:spacing w:line="240" w:lineRule="auto"/>
        <w:rPr>
          <w:rFonts w:ascii="Century Gothic" w:hAnsi="Century Gothic"/>
        </w:rPr>
      </w:pPr>
    </w:p>
    <w:p w14:paraId="00000017" w14:textId="03A8FBEB" w:rsidR="007B6446" w:rsidRPr="00744FFD" w:rsidRDefault="00127035" w:rsidP="00744FFD">
      <w:pPr>
        <w:spacing w:line="240" w:lineRule="auto"/>
        <w:rPr>
          <w:rFonts w:ascii="Century Gothic" w:hAnsi="Century Gothic"/>
        </w:rPr>
      </w:pPr>
      <w:r w:rsidRPr="00744FFD">
        <w:rPr>
          <w:rFonts w:ascii="Century Gothic" w:hAnsi="Century Gothic"/>
        </w:rPr>
        <w:t xml:space="preserve">According to the UCLA Kidney Exchange Program, “Approximately one-third of patients who have a willing living kidney donor will not be able to receive the donor kidney because of an incompatible blood type or incompatible </w:t>
      </w:r>
      <w:proofErr w:type="spellStart"/>
      <w:r w:rsidRPr="00744FFD">
        <w:rPr>
          <w:rFonts w:ascii="Century Gothic" w:hAnsi="Century Gothic"/>
        </w:rPr>
        <w:t>crossmatch</w:t>
      </w:r>
      <w:proofErr w:type="spellEnd"/>
      <w:r w:rsidRPr="00744FFD">
        <w:rPr>
          <w:rFonts w:ascii="Century Gothic" w:hAnsi="Century Gothic"/>
        </w:rPr>
        <w:t xml:space="preserve">.” In the </w:t>
      </w:r>
      <w:r w:rsidRPr="00744FFD">
        <w:rPr>
          <w:rFonts w:ascii="Century Gothic" w:hAnsi="Century Gothic"/>
        </w:rPr>
        <w:lastRenderedPageBreak/>
        <w:t>past, the only option for these individuals was to search for a different living donor or continue waiting for a deceased donor kidney to become available. Paired exchange enables the transplant to move forward.</w:t>
      </w:r>
    </w:p>
    <w:p w14:paraId="00000018" w14:textId="77777777" w:rsidR="007B6446" w:rsidRPr="00744FFD" w:rsidRDefault="007B6446" w:rsidP="00744FFD">
      <w:pPr>
        <w:spacing w:line="240" w:lineRule="auto"/>
        <w:rPr>
          <w:rFonts w:ascii="Century Gothic" w:hAnsi="Century Gothic"/>
        </w:rPr>
      </w:pPr>
    </w:p>
    <w:p w14:paraId="00000019" w14:textId="4DF822D9" w:rsidR="007B6446" w:rsidRPr="00744FFD" w:rsidRDefault="00127035" w:rsidP="00744FFD">
      <w:pPr>
        <w:spacing w:line="240" w:lineRule="auto"/>
        <w:rPr>
          <w:rFonts w:ascii="Century Gothic" w:hAnsi="Century Gothic"/>
        </w:rPr>
      </w:pPr>
      <w:r w:rsidRPr="00744FFD">
        <w:rPr>
          <w:rFonts w:ascii="Century Gothic" w:hAnsi="Century Gothic"/>
        </w:rPr>
        <w:t>University of Minnesota Health Transplant Surgeon Dr. Ty Dunn elaborates, “The paired exchange program increases the possibility that a person can find a match for a living donor kidney transplant [which] offers the best long-term outcome for patients and gives them the chance to get off dialysis sooner.”</w:t>
      </w:r>
    </w:p>
    <w:p w14:paraId="0000001A" w14:textId="04BD2F01" w:rsidR="007B6446" w:rsidRPr="00744FFD" w:rsidRDefault="007B6446" w:rsidP="00744FFD">
      <w:pPr>
        <w:spacing w:line="240" w:lineRule="auto"/>
        <w:rPr>
          <w:rFonts w:ascii="Century Gothic" w:hAnsi="Century Gothic"/>
        </w:rPr>
      </w:pPr>
    </w:p>
    <w:p w14:paraId="0000001B" w14:textId="1F471DA1" w:rsidR="007B6446" w:rsidRPr="00744FFD" w:rsidRDefault="00127035" w:rsidP="00744FFD">
      <w:pPr>
        <w:spacing w:line="240" w:lineRule="auto"/>
        <w:rPr>
          <w:rFonts w:ascii="Century Gothic" w:hAnsi="Century Gothic"/>
          <w:b/>
        </w:rPr>
      </w:pPr>
      <w:r w:rsidRPr="00744FFD">
        <w:rPr>
          <w:rFonts w:ascii="Century Gothic" w:hAnsi="Century Gothic"/>
          <w:b/>
        </w:rPr>
        <w:t>How Does the Paired Exchange Process Work?</w:t>
      </w:r>
    </w:p>
    <w:p w14:paraId="0000001C" w14:textId="36866DD7" w:rsidR="007B6446" w:rsidRPr="006555E9" w:rsidRDefault="007B6446" w:rsidP="00744FFD">
      <w:pPr>
        <w:spacing w:line="240" w:lineRule="auto"/>
        <w:rPr>
          <w:rFonts w:ascii="Century Gothic" w:hAnsi="Century Gothic"/>
          <w:b/>
          <w:sz w:val="16"/>
          <w:szCs w:val="16"/>
        </w:rPr>
      </w:pPr>
    </w:p>
    <w:p w14:paraId="0000001D" w14:textId="48BE6669" w:rsidR="007B6446" w:rsidRPr="00744FFD" w:rsidRDefault="00127035" w:rsidP="00744FFD">
      <w:pPr>
        <w:spacing w:line="240" w:lineRule="auto"/>
        <w:rPr>
          <w:rFonts w:ascii="Century Gothic" w:hAnsi="Century Gothic"/>
        </w:rPr>
      </w:pPr>
      <w:r w:rsidRPr="00744FFD">
        <w:rPr>
          <w:rFonts w:ascii="Century Gothic" w:hAnsi="Century Gothic"/>
        </w:rPr>
        <w:t>There are multiple national programs that coordinate with transplant centers to facilitate matching for paired exchanges through the use of computer algorithms. Your transplant center will provide you information about the specific program(s) they work wit</w:t>
      </w:r>
      <w:r w:rsidR="00AE3938">
        <w:rPr>
          <w:rFonts w:ascii="Century Gothic" w:hAnsi="Century Gothic"/>
        </w:rPr>
        <w:t xml:space="preserve">h and </w:t>
      </w:r>
      <w:r w:rsidRPr="00744FFD">
        <w:rPr>
          <w:rFonts w:ascii="Century Gothic" w:hAnsi="Century Gothic"/>
        </w:rPr>
        <w:t>get you enrolled. Typically patients enrolled in paired exchange programs remain active on the deceased donor waitlist. Once a paired exchange match is made, in almost all cases</w:t>
      </w:r>
      <w:r w:rsidR="00445B6C">
        <w:rPr>
          <w:rFonts w:ascii="Century Gothic" w:hAnsi="Century Gothic"/>
        </w:rPr>
        <w:t>,</w:t>
      </w:r>
      <w:r w:rsidRPr="00744FFD">
        <w:rPr>
          <w:rFonts w:ascii="Century Gothic" w:hAnsi="Century Gothic"/>
        </w:rPr>
        <w:t xml:space="preserve"> donor and recipient surgical procedures take place at their </w:t>
      </w:r>
      <w:r w:rsidR="00AE3938">
        <w:rPr>
          <w:rFonts w:ascii="Century Gothic" w:hAnsi="Century Gothic"/>
        </w:rPr>
        <w:t xml:space="preserve">respective </w:t>
      </w:r>
      <w:r w:rsidRPr="00744FFD">
        <w:rPr>
          <w:rFonts w:ascii="Century Gothic" w:hAnsi="Century Gothic"/>
        </w:rPr>
        <w:t>home transplant center</w:t>
      </w:r>
      <w:r w:rsidR="00AE3938">
        <w:rPr>
          <w:rFonts w:ascii="Century Gothic" w:hAnsi="Century Gothic"/>
        </w:rPr>
        <w:t>s</w:t>
      </w:r>
      <w:r w:rsidRPr="00744FFD">
        <w:rPr>
          <w:rFonts w:ascii="Century Gothic" w:hAnsi="Century Gothic"/>
        </w:rPr>
        <w:t>. No patient travel is required, as kidneys can be safely transported.</w:t>
      </w:r>
    </w:p>
    <w:p w14:paraId="0000001E" w14:textId="77777777" w:rsidR="007B6446" w:rsidRPr="00744FFD" w:rsidRDefault="007B6446" w:rsidP="00744FFD">
      <w:pPr>
        <w:spacing w:line="240" w:lineRule="auto"/>
        <w:rPr>
          <w:rFonts w:ascii="Century Gothic" w:hAnsi="Century Gothic"/>
        </w:rPr>
      </w:pPr>
    </w:p>
    <w:p w14:paraId="0000001F" w14:textId="0136BF5A" w:rsidR="007B6446" w:rsidRPr="00744FFD" w:rsidRDefault="00127035" w:rsidP="00744FFD">
      <w:pPr>
        <w:spacing w:line="240" w:lineRule="auto"/>
        <w:rPr>
          <w:rFonts w:ascii="Century Gothic" w:hAnsi="Century Gothic"/>
          <w:b/>
        </w:rPr>
      </w:pPr>
      <w:r w:rsidRPr="00744FFD">
        <w:rPr>
          <w:rFonts w:ascii="Century Gothic" w:hAnsi="Century Gothic"/>
          <w:b/>
        </w:rPr>
        <w:t>What is a Kidney Donor Chain? How Does It Relate to Paired Exchange?</w:t>
      </w:r>
    </w:p>
    <w:p w14:paraId="00000020" w14:textId="77777777" w:rsidR="007B6446" w:rsidRPr="006555E9" w:rsidRDefault="007B6446" w:rsidP="00744FFD">
      <w:pPr>
        <w:spacing w:line="240" w:lineRule="auto"/>
        <w:rPr>
          <w:rFonts w:ascii="Century Gothic" w:hAnsi="Century Gothic"/>
          <w:b/>
          <w:sz w:val="16"/>
          <w:szCs w:val="16"/>
        </w:rPr>
      </w:pPr>
    </w:p>
    <w:p w14:paraId="00000021" w14:textId="27A26379" w:rsidR="007B6446" w:rsidRPr="00744FFD" w:rsidRDefault="00127035" w:rsidP="00744FFD">
      <w:pPr>
        <w:spacing w:line="240" w:lineRule="auto"/>
        <w:rPr>
          <w:rFonts w:ascii="Century Gothic" w:hAnsi="Century Gothic"/>
        </w:rPr>
      </w:pPr>
      <w:r w:rsidRPr="00744FFD">
        <w:rPr>
          <w:rFonts w:ascii="Century Gothic" w:hAnsi="Century Gothic"/>
        </w:rPr>
        <w:t>A ki</w:t>
      </w:r>
      <w:r w:rsidR="000B0546">
        <w:rPr>
          <w:rFonts w:ascii="Century Gothic" w:hAnsi="Century Gothic"/>
        </w:rPr>
        <w:t>dney donor chain begins with a non-directed</w:t>
      </w:r>
      <w:r w:rsidRPr="00744FFD">
        <w:rPr>
          <w:rFonts w:ascii="Century Gothic" w:hAnsi="Century Gothic"/>
        </w:rPr>
        <w:t xml:space="preserve"> donor—an individual who decides to </w:t>
      </w:r>
      <w:r w:rsidR="000B0546">
        <w:rPr>
          <w:rFonts w:ascii="Century Gothic" w:hAnsi="Century Gothic"/>
        </w:rPr>
        <w:t xml:space="preserve">donate out </w:t>
      </w:r>
      <w:r w:rsidR="00AE3938">
        <w:rPr>
          <w:rFonts w:ascii="Century Gothic" w:hAnsi="Century Gothic"/>
        </w:rPr>
        <w:t>without a specified</w:t>
      </w:r>
      <w:r w:rsidRPr="00744FFD">
        <w:rPr>
          <w:rFonts w:ascii="Century Gothic" w:hAnsi="Century Gothic"/>
        </w:rPr>
        <w:t xml:space="preserve"> recipient.</w:t>
      </w:r>
      <w:r w:rsidR="000B0546">
        <w:rPr>
          <w:rFonts w:ascii="Century Gothic" w:hAnsi="Century Gothic"/>
        </w:rPr>
        <w:t xml:space="preserve"> This </w:t>
      </w:r>
      <w:r w:rsidRPr="00744FFD">
        <w:rPr>
          <w:rFonts w:ascii="Century Gothic" w:hAnsi="Century Gothic"/>
        </w:rPr>
        <w:t xml:space="preserve">donated kidney is transplanted into a recipient who had a donor willing to give a kidney, but was not a compatible match. To keep the chain going, that patient’s incompatible donor gives a kidney to </w:t>
      </w:r>
      <w:r w:rsidR="000B0546">
        <w:rPr>
          <w:rFonts w:ascii="Century Gothic" w:hAnsi="Century Gothic"/>
        </w:rPr>
        <w:t xml:space="preserve">a patient unknown to them </w:t>
      </w:r>
      <w:r w:rsidRPr="00744FFD">
        <w:rPr>
          <w:rFonts w:ascii="Century Gothic" w:hAnsi="Century Gothic"/>
        </w:rPr>
        <w:t xml:space="preserve">who has been identified as a match, essentially "paying it forward.” </w:t>
      </w:r>
    </w:p>
    <w:p w14:paraId="00000022" w14:textId="5FAA33E0" w:rsidR="007B6446" w:rsidRPr="00744FFD" w:rsidRDefault="007B6446" w:rsidP="00744FFD">
      <w:pPr>
        <w:spacing w:line="240" w:lineRule="auto"/>
        <w:rPr>
          <w:rFonts w:ascii="Century Gothic" w:hAnsi="Century Gothic"/>
        </w:rPr>
      </w:pPr>
    </w:p>
    <w:p w14:paraId="00000023" w14:textId="041A0CF2" w:rsidR="007B6446" w:rsidRPr="00744FFD" w:rsidRDefault="00127035" w:rsidP="00744FFD">
      <w:pPr>
        <w:spacing w:line="240" w:lineRule="auto"/>
        <w:rPr>
          <w:rFonts w:ascii="Century Gothic" w:hAnsi="Century Gothic"/>
        </w:rPr>
      </w:pPr>
      <w:r w:rsidRPr="00744FFD">
        <w:rPr>
          <w:rFonts w:ascii="Century Gothic" w:hAnsi="Century Gothic"/>
        </w:rPr>
        <w:t>Chains can continue as long as matches are found. An amazing example is the University of Alabama at Birmingham’s ongoing kidney donation chain which began in 2013 and has provided 114 patients with kidney transplants so far.</w:t>
      </w:r>
    </w:p>
    <w:p w14:paraId="00000024" w14:textId="63B3EE83" w:rsidR="007B6446" w:rsidRPr="00744FFD" w:rsidRDefault="007B6446" w:rsidP="00744FFD">
      <w:pPr>
        <w:spacing w:line="240" w:lineRule="auto"/>
        <w:rPr>
          <w:rFonts w:ascii="Century Gothic" w:hAnsi="Century Gothic"/>
        </w:rPr>
      </w:pPr>
    </w:p>
    <w:p w14:paraId="00000025" w14:textId="15C964C5" w:rsidR="007B6446" w:rsidRPr="00744FFD" w:rsidRDefault="00AE3938" w:rsidP="00744FFD">
      <w:pPr>
        <w:spacing w:line="240" w:lineRule="auto"/>
        <w:rPr>
          <w:rFonts w:ascii="Century Gothic" w:hAnsi="Century Gothic"/>
        </w:rPr>
      </w:pPr>
      <w:r w:rsidRPr="00AE3938">
        <w:rPr>
          <w:rFonts w:ascii="Century Gothic" w:hAnsi="Century Gothic"/>
        </w:rPr>
        <w:t xml:space="preserve">A kidney donor chain creates opportunities for a large number of recipient-donor pairings. They use a specialized computer program to match donors and recipients across the country. </w:t>
      </w:r>
      <w:r>
        <w:rPr>
          <w:rFonts w:ascii="Century Gothic" w:hAnsi="Century Gothic"/>
        </w:rPr>
        <w:t>The Mayo Clinic elaborates</w:t>
      </w:r>
      <w:r w:rsidR="00127035" w:rsidRPr="00744FFD">
        <w:rPr>
          <w:rFonts w:ascii="Century Gothic" w:hAnsi="Century Gothic"/>
        </w:rPr>
        <w:t xml:space="preserve">, “A donation chain as part of kidney paired donation finds the best kidney for every patient. Being part of an organ chain through kidney paired donation is a great alternative to receiving a living donor kidney transplant from your directed living donor if the two of you are not a match.” </w:t>
      </w:r>
    </w:p>
    <w:p w14:paraId="00000026" w14:textId="377560B5" w:rsidR="007B6446" w:rsidRPr="00744FFD" w:rsidRDefault="00AE3938" w:rsidP="00744FFD">
      <w:pPr>
        <w:spacing w:line="240" w:lineRule="auto"/>
        <w:rPr>
          <w:rFonts w:ascii="Century Gothic" w:hAnsi="Century Gothic"/>
          <w:b/>
        </w:rPr>
      </w:pPr>
      <w:r>
        <w:rPr>
          <w:rFonts w:ascii="Century Gothic" w:hAnsi="Century Gothic"/>
          <w:b/>
          <w:noProof/>
          <w:lang w:val="en-US"/>
        </w:rPr>
        <w:drawing>
          <wp:anchor distT="0" distB="0" distL="114300" distR="114300" simplePos="0" relativeHeight="251659264" behindDoc="0" locked="0" layoutInCell="1" allowOverlap="1" wp14:anchorId="020755DE" wp14:editId="367912D8">
            <wp:simplePos x="0" y="0"/>
            <wp:positionH relativeFrom="margin">
              <wp:align>center</wp:align>
            </wp:positionH>
            <wp:positionV relativeFrom="paragraph">
              <wp:posOffset>77470</wp:posOffset>
            </wp:positionV>
            <wp:extent cx="3455035" cy="155575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 learn more about Paired Kidney Exchange, Talk to Your Transplant Team.png"/>
                    <pic:cNvPicPr/>
                  </pic:nvPicPr>
                  <pic:blipFill rotWithShape="1">
                    <a:blip r:embed="rId7" cstate="print">
                      <a:extLst>
                        <a:ext uri="{28A0092B-C50C-407E-A947-70E740481C1C}">
                          <a14:useLocalDpi xmlns:a14="http://schemas.microsoft.com/office/drawing/2010/main" val="0"/>
                        </a:ext>
                      </a:extLst>
                    </a:blip>
                    <a:srcRect l="5953" t="13542" r="2381" b="14236"/>
                    <a:stretch/>
                  </pic:blipFill>
                  <pic:spPr bwMode="auto">
                    <a:xfrm>
                      <a:off x="0" y="0"/>
                      <a:ext cx="3455035" cy="155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AE3A9B" w14:textId="26A2326E" w:rsidR="006555E9" w:rsidRDefault="006555E9">
      <w:pPr>
        <w:rPr>
          <w:rFonts w:ascii="Century Gothic" w:hAnsi="Century Gothic"/>
          <w:b/>
          <w:noProof/>
          <w:lang w:val="en-US"/>
        </w:rPr>
      </w:pPr>
    </w:p>
    <w:p w14:paraId="52DE1280" w14:textId="3B1EE1C8" w:rsidR="006555E9" w:rsidRDefault="006555E9">
      <w:pPr>
        <w:rPr>
          <w:rFonts w:ascii="Century Gothic" w:hAnsi="Century Gothic"/>
          <w:b/>
          <w:noProof/>
          <w:lang w:val="en-US"/>
        </w:rPr>
      </w:pPr>
      <w:r>
        <w:rPr>
          <w:rFonts w:ascii="Century Gothic" w:hAnsi="Century Gothic"/>
          <w:b/>
        </w:rPr>
        <w:br w:type="page"/>
      </w:r>
    </w:p>
    <w:p w14:paraId="00000027" w14:textId="6B86F63F" w:rsidR="007B6446" w:rsidRPr="00744FFD" w:rsidRDefault="00127035" w:rsidP="00744FFD">
      <w:pPr>
        <w:spacing w:line="240" w:lineRule="auto"/>
        <w:rPr>
          <w:rFonts w:ascii="Century Gothic" w:hAnsi="Century Gothic"/>
          <w:b/>
        </w:rPr>
      </w:pPr>
      <w:bookmarkStart w:id="0" w:name="_GoBack"/>
      <w:bookmarkEnd w:id="0"/>
      <w:r w:rsidRPr="00744FFD">
        <w:rPr>
          <w:rFonts w:ascii="Century Gothic" w:hAnsi="Century Gothic"/>
          <w:b/>
        </w:rPr>
        <w:lastRenderedPageBreak/>
        <w:t>References</w:t>
      </w:r>
    </w:p>
    <w:p w14:paraId="00000028" w14:textId="77777777" w:rsidR="007B6446" w:rsidRPr="006555E9" w:rsidRDefault="007B6446" w:rsidP="00744FFD">
      <w:pPr>
        <w:spacing w:line="240" w:lineRule="auto"/>
        <w:rPr>
          <w:rFonts w:ascii="Century Gothic" w:hAnsi="Century Gothic"/>
          <w:sz w:val="16"/>
          <w:szCs w:val="16"/>
        </w:rPr>
      </w:pPr>
    </w:p>
    <w:p w14:paraId="00000029" w14:textId="77777777" w:rsidR="007B6446" w:rsidRPr="00744FFD" w:rsidRDefault="00127035" w:rsidP="00744FFD">
      <w:pPr>
        <w:spacing w:line="240" w:lineRule="auto"/>
        <w:rPr>
          <w:rFonts w:ascii="Century Gothic" w:hAnsi="Century Gothic"/>
        </w:rPr>
      </w:pPr>
      <w:r w:rsidRPr="00744FFD">
        <w:rPr>
          <w:rFonts w:ascii="Century Gothic" w:hAnsi="Century Gothic"/>
        </w:rPr>
        <w:t xml:space="preserve">Mayo Clinic. </w:t>
      </w:r>
      <w:r w:rsidRPr="00744FFD">
        <w:rPr>
          <w:rFonts w:ascii="Century Gothic" w:hAnsi="Century Gothic"/>
          <w:i/>
        </w:rPr>
        <w:t xml:space="preserve">Infographic: Paired Donation Chain. </w:t>
      </w:r>
      <w:hyperlink r:id="rId8">
        <w:r w:rsidRPr="00744FFD">
          <w:rPr>
            <w:rFonts w:ascii="Century Gothic" w:hAnsi="Century Gothic"/>
            <w:color w:val="1155CC"/>
            <w:u w:val="single"/>
          </w:rPr>
          <w:t>https://www.mayoclinic.org/tests-procedures/living-donor-kidney-transplant/multimedia/paired-donation-chain-infographic/ifg-20469331</w:t>
        </w:r>
      </w:hyperlink>
    </w:p>
    <w:p w14:paraId="0000002A" w14:textId="77777777" w:rsidR="007B6446" w:rsidRPr="00744FFD" w:rsidRDefault="007B6446" w:rsidP="00744FFD">
      <w:pPr>
        <w:spacing w:line="240" w:lineRule="auto"/>
        <w:rPr>
          <w:rFonts w:ascii="Century Gothic" w:hAnsi="Century Gothic"/>
        </w:rPr>
      </w:pPr>
    </w:p>
    <w:p w14:paraId="0000002B" w14:textId="77777777" w:rsidR="007B6446" w:rsidRPr="00744FFD" w:rsidRDefault="00127035" w:rsidP="00744FFD">
      <w:pPr>
        <w:spacing w:line="240" w:lineRule="auto"/>
        <w:rPr>
          <w:rFonts w:ascii="Century Gothic" w:hAnsi="Century Gothic"/>
          <w:i/>
        </w:rPr>
      </w:pPr>
      <w:r w:rsidRPr="00744FFD">
        <w:rPr>
          <w:rFonts w:ascii="Century Gothic" w:hAnsi="Century Gothic"/>
        </w:rPr>
        <w:t xml:space="preserve">Michigan Medicine at University of Michigan. </w:t>
      </w:r>
      <w:r w:rsidRPr="00744FFD">
        <w:rPr>
          <w:rFonts w:ascii="Century Gothic" w:hAnsi="Century Gothic"/>
          <w:i/>
        </w:rPr>
        <w:t>Living Kidney Donation: Kidney Paired Donation.</w:t>
      </w:r>
    </w:p>
    <w:p w14:paraId="0000002C" w14:textId="77777777" w:rsidR="007B6446" w:rsidRPr="00744FFD" w:rsidRDefault="00177D85" w:rsidP="00744FFD">
      <w:pPr>
        <w:spacing w:line="240" w:lineRule="auto"/>
        <w:rPr>
          <w:rFonts w:ascii="Century Gothic" w:hAnsi="Century Gothic"/>
        </w:rPr>
      </w:pPr>
      <w:hyperlink r:id="rId9">
        <w:r w:rsidR="00127035" w:rsidRPr="00744FFD">
          <w:rPr>
            <w:rFonts w:ascii="Century Gothic" w:hAnsi="Century Gothic"/>
            <w:color w:val="1155CC"/>
            <w:u w:val="single"/>
          </w:rPr>
          <w:t>http://www.med.umich.edu/pdf/adult/KidneyBooklet.pdf</w:t>
        </w:r>
      </w:hyperlink>
    </w:p>
    <w:p w14:paraId="0000002D" w14:textId="77777777" w:rsidR="007B6446" w:rsidRPr="00744FFD" w:rsidRDefault="007B6446" w:rsidP="00744FFD">
      <w:pPr>
        <w:spacing w:line="240" w:lineRule="auto"/>
        <w:rPr>
          <w:rFonts w:ascii="Century Gothic" w:hAnsi="Century Gothic"/>
        </w:rPr>
      </w:pPr>
    </w:p>
    <w:p w14:paraId="0000002E" w14:textId="77777777" w:rsidR="007B6446" w:rsidRPr="00744FFD" w:rsidRDefault="00127035" w:rsidP="00744FFD">
      <w:pPr>
        <w:spacing w:line="240" w:lineRule="auto"/>
        <w:rPr>
          <w:rFonts w:ascii="Century Gothic" w:hAnsi="Century Gothic"/>
          <w:i/>
        </w:rPr>
      </w:pPr>
      <w:r w:rsidRPr="00744FFD">
        <w:rPr>
          <w:rFonts w:ascii="Century Gothic" w:hAnsi="Century Gothic"/>
        </w:rPr>
        <w:t xml:space="preserve">Stanford Health Care. </w:t>
      </w:r>
      <w:r w:rsidRPr="00744FFD">
        <w:rPr>
          <w:rFonts w:ascii="Century Gothic" w:hAnsi="Century Gothic"/>
          <w:i/>
        </w:rPr>
        <w:t>Kidney Transplant—Paired Kidney Donation.</w:t>
      </w:r>
    </w:p>
    <w:p w14:paraId="0000002F" w14:textId="77777777" w:rsidR="007B6446" w:rsidRPr="00744FFD" w:rsidRDefault="00177D85" w:rsidP="00744FFD">
      <w:pPr>
        <w:spacing w:line="240" w:lineRule="auto"/>
        <w:rPr>
          <w:rFonts w:ascii="Century Gothic" w:hAnsi="Century Gothic"/>
        </w:rPr>
      </w:pPr>
      <w:hyperlink r:id="rId10">
        <w:r w:rsidR="00127035" w:rsidRPr="00744FFD">
          <w:rPr>
            <w:rFonts w:ascii="Century Gothic" w:hAnsi="Century Gothic"/>
            <w:color w:val="1155CC"/>
            <w:u w:val="single"/>
          </w:rPr>
          <w:t>https://stanfordhealthcare.org/medical-treatments/k/kidney-transplant-surgery/types/paired-kidney-donation.html</w:t>
        </w:r>
      </w:hyperlink>
    </w:p>
    <w:p w14:paraId="00000030" w14:textId="77777777" w:rsidR="007B6446" w:rsidRPr="00744FFD" w:rsidRDefault="007B6446" w:rsidP="00744FFD">
      <w:pPr>
        <w:spacing w:line="240" w:lineRule="auto"/>
        <w:rPr>
          <w:rFonts w:ascii="Century Gothic" w:hAnsi="Century Gothic"/>
        </w:rPr>
      </w:pPr>
    </w:p>
    <w:p w14:paraId="00000031" w14:textId="77777777" w:rsidR="007B6446" w:rsidRPr="00744FFD" w:rsidRDefault="00127035" w:rsidP="00744FFD">
      <w:pPr>
        <w:spacing w:line="240" w:lineRule="auto"/>
        <w:rPr>
          <w:rFonts w:ascii="Century Gothic" w:hAnsi="Century Gothic"/>
          <w:i/>
        </w:rPr>
      </w:pPr>
      <w:r w:rsidRPr="00744FFD">
        <w:rPr>
          <w:rFonts w:ascii="Century Gothic" w:hAnsi="Century Gothic"/>
        </w:rPr>
        <w:t xml:space="preserve">University of Alabama at Birmingham. </w:t>
      </w:r>
      <w:r w:rsidRPr="00744FFD">
        <w:rPr>
          <w:rFonts w:ascii="Century Gothic" w:hAnsi="Century Gothic"/>
          <w:i/>
        </w:rPr>
        <w:t xml:space="preserve">Celebrating the Nation’s Longest Kidney Chain. </w:t>
      </w:r>
    </w:p>
    <w:p w14:paraId="00000032" w14:textId="77777777" w:rsidR="007B6446" w:rsidRPr="00744FFD" w:rsidRDefault="00177D85" w:rsidP="00744FFD">
      <w:pPr>
        <w:spacing w:line="240" w:lineRule="auto"/>
        <w:rPr>
          <w:rFonts w:ascii="Century Gothic" w:hAnsi="Century Gothic"/>
          <w:i/>
        </w:rPr>
      </w:pPr>
      <w:hyperlink r:id="rId11">
        <w:r w:rsidR="00127035" w:rsidRPr="00744FFD">
          <w:rPr>
            <w:rFonts w:ascii="Century Gothic" w:hAnsi="Century Gothic"/>
            <w:i/>
            <w:color w:val="1155CC"/>
            <w:u w:val="single"/>
          </w:rPr>
          <w:t>https://www.uab.edu/kidneychain/</w:t>
        </w:r>
      </w:hyperlink>
    </w:p>
    <w:p w14:paraId="00000033" w14:textId="77777777" w:rsidR="007B6446" w:rsidRPr="00744FFD" w:rsidRDefault="007B6446" w:rsidP="00744FFD">
      <w:pPr>
        <w:spacing w:line="240" w:lineRule="auto"/>
        <w:rPr>
          <w:rFonts w:ascii="Century Gothic" w:hAnsi="Century Gothic"/>
        </w:rPr>
      </w:pPr>
    </w:p>
    <w:p w14:paraId="00000034" w14:textId="77777777" w:rsidR="007B6446" w:rsidRPr="00744FFD" w:rsidRDefault="00127035" w:rsidP="00744FFD">
      <w:pPr>
        <w:spacing w:line="240" w:lineRule="auto"/>
        <w:rPr>
          <w:rFonts w:ascii="Century Gothic" w:hAnsi="Century Gothic"/>
        </w:rPr>
      </w:pPr>
      <w:r w:rsidRPr="00744FFD">
        <w:rPr>
          <w:rFonts w:ascii="Century Gothic" w:hAnsi="Century Gothic"/>
        </w:rPr>
        <w:t xml:space="preserve">University of California - Los Angeles Kidney Exchange Program. </w:t>
      </w:r>
      <w:r w:rsidRPr="00744FFD">
        <w:rPr>
          <w:rFonts w:ascii="Century Gothic" w:hAnsi="Century Gothic"/>
          <w:i/>
        </w:rPr>
        <w:t xml:space="preserve">What is Kidney Exchange? </w:t>
      </w:r>
      <w:hyperlink r:id="rId12">
        <w:r w:rsidRPr="00744FFD">
          <w:rPr>
            <w:rFonts w:ascii="Century Gothic" w:hAnsi="Century Gothic"/>
            <w:color w:val="1155CC"/>
            <w:u w:val="single"/>
          </w:rPr>
          <w:t>https://www.uclahealth.org/transplants/kidney-exchange/about-us</w:t>
        </w:r>
      </w:hyperlink>
    </w:p>
    <w:p w14:paraId="00000035" w14:textId="77777777" w:rsidR="007B6446" w:rsidRPr="00744FFD" w:rsidRDefault="007B6446" w:rsidP="00744FFD">
      <w:pPr>
        <w:spacing w:line="240" w:lineRule="auto"/>
        <w:rPr>
          <w:rFonts w:ascii="Century Gothic" w:hAnsi="Century Gothic"/>
        </w:rPr>
      </w:pPr>
    </w:p>
    <w:p w14:paraId="00000036" w14:textId="77777777" w:rsidR="007B6446" w:rsidRPr="00744FFD" w:rsidRDefault="00127035" w:rsidP="00744FFD">
      <w:pPr>
        <w:spacing w:line="240" w:lineRule="auto"/>
        <w:rPr>
          <w:rFonts w:ascii="Century Gothic" w:hAnsi="Century Gothic"/>
          <w:i/>
        </w:rPr>
      </w:pPr>
      <w:r w:rsidRPr="00744FFD">
        <w:rPr>
          <w:rFonts w:ascii="Century Gothic" w:hAnsi="Century Gothic"/>
        </w:rPr>
        <w:t xml:space="preserve">University of California - Los Angeles Kidney Exchange Program. </w:t>
      </w:r>
      <w:r w:rsidRPr="00744FFD">
        <w:rPr>
          <w:rFonts w:ascii="Century Gothic" w:hAnsi="Century Gothic"/>
          <w:i/>
        </w:rPr>
        <w:t>What is a Kidney Chain?</w:t>
      </w:r>
    </w:p>
    <w:p w14:paraId="00000037" w14:textId="77777777" w:rsidR="007B6446" w:rsidRPr="00744FFD" w:rsidRDefault="00177D85" w:rsidP="00744FFD">
      <w:pPr>
        <w:spacing w:line="240" w:lineRule="auto"/>
        <w:rPr>
          <w:rFonts w:ascii="Century Gothic" w:hAnsi="Century Gothic"/>
          <w:i/>
        </w:rPr>
      </w:pPr>
      <w:hyperlink r:id="rId13">
        <w:r w:rsidR="00127035" w:rsidRPr="00744FFD">
          <w:rPr>
            <w:rFonts w:ascii="Century Gothic" w:hAnsi="Century Gothic"/>
            <w:i/>
            <w:color w:val="1155CC"/>
            <w:u w:val="single"/>
          </w:rPr>
          <w:t>https://www.uclahealth.org/transplants/kidney-exchange/kidneychain</w:t>
        </w:r>
      </w:hyperlink>
    </w:p>
    <w:p w14:paraId="00000038" w14:textId="77777777" w:rsidR="007B6446" w:rsidRPr="00744FFD" w:rsidRDefault="007B6446" w:rsidP="00744FFD">
      <w:pPr>
        <w:spacing w:line="240" w:lineRule="auto"/>
        <w:rPr>
          <w:rFonts w:ascii="Century Gothic" w:hAnsi="Century Gothic"/>
        </w:rPr>
      </w:pPr>
    </w:p>
    <w:p w14:paraId="00000039" w14:textId="77777777" w:rsidR="007B6446" w:rsidRPr="00744FFD" w:rsidRDefault="00127035" w:rsidP="00744FFD">
      <w:pPr>
        <w:spacing w:line="240" w:lineRule="auto"/>
        <w:rPr>
          <w:rFonts w:ascii="Century Gothic" w:hAnsi="Century Gothic"/>
          <w:i/>
        </w:rPr>
      </w:pPr>
      <w:r w:rsidRPr="00744FFD">
        <w:rPr>
          <w:rFonts w:ascii="Century Gothic" w:hAnsi="Century Gothic"/>
        </w:rPr>
        <w:t xml:space="preserve">University of Minnesota Medical Center. </w:t>
      </w:r>
      <w:r w:rsidRPr="00744FFD">
        <w:rPr>
          <w:rFonts w:ascii="Century Gothic" w:hAnsi="Century Gothic"/>
          <w:i/>
        </w:rPr>
        <w:t>What is a Paired Kidney Exchange?</w:t>
      </w:r>
    </w:p>
    <w:p w14:paraId="0000003A" w14:textId="77777777" w:rsidR="007B6446" w:rsidRPr="00744FFD" w:rsidRDefault="00177D85" w:rsidP="00744FFD">
      <w:pPr>
        <w:spacing w:line="240" w:lineRule="auto"/>
        <w:rPr>
          <w:rFonts w:ascii="Century Gothic" w:hAnsi="Century Gothic"/>
        </w:rPr>
      </w:pPr>
      <w:hyperlink r:id="rId14">
        <w:r w:rsidR="00127035" w:rsidRPr="00744FFD">
          <w:rPr>
            <w:rFonts w:ascii="Century Gothic" w:hAnsi="Century Gothic"/>
            <w:color w:val="1155CC"/>
            <w:u w:val="single"/>
          </w:rPr>
          <w:t>https://www.mhealth.org/blog/2017/march-2017/what-is-a-paired-kidney-exchange</w:t>
        </w:r>
      </w:hyperlink>
    </w:p>
    <w:p w14:paraId="0000003B" w14:textId="77777777" w:rsidR="007B6446" w:rsidRPr="00744FFD" w:rsidRDefault="007B6446" w:rsidP="00744FFD">
      <w:pPr>
        <w:spacing w:line="240" w:lineRule="auto"/>
        <w:rPr>
          <w:rFonts w:ascii="Century Gothic" w:hAnsi="Century Gothic"/>
        </w:rPr>
      </w:pPr>
    </w:p>
    <w:p w14:paraId="0000003C" w14:textId="77777777" w:rsidR="007B6446" w:rsidRPr="00744FFD" w:rsidRDefault="00127035" w:rsidP="00744FFD">
      <w:pPr>
        <w:spacing w:line="240" w:lineRule="auto"/>
        <w:rPr>
          <w:rFonts w:ascii="Century Gothic" w:hAnsi="Century Gothic"/>
        </w:rPr>
      </w:pPr>
      <w:r w:rsidRPr="00744FFD">
        <w:rPr>
          <w:rFonts w:ascii="Century Gothic" w:hAnsi="Century Gothic"/>
        </w:rPr>
        <w:t xml:space="preserve">United Network for Organ Sharing. </w:t>
      </w:r>
      <w:r w:rsidRPr="00744FFD">
        <w:rPr>
          <w:rFonts w:ascii="Century Gothic" w:hAnsi="Century Gothic"/>
          <w:i/>
        </w:rPr>
        <w:t>Kidney Paired Donation</w:t>
      </w:r>
      <w:r w:rsidRPr="00744FFD">
        <w:rPr>
          <w:rFonts w:ascii="Century Gothic" w:hAnsi="Century Gothic"/>
        </w:rPr>
        <w:t xml:space="preserve">. </w:t>
      </w:r>
      <w:hyperlink r:id="rId15">
        <w:r w:rsidRPr="00744FFD">
          <w:rPr>
            <w:rFonts w:ascii="Century Gothic" w:hAnsi="Century Gothic"/>
            <w:color w:val="1155CC"/>
            <w:u w:val="single"/>
          </w:rPr>
          <w:t>https://unos.org/transplant/kidney-paired-donation/</w:t>
        </w:r>
      </w:hyperlink>
    </w:p>
    <w:p w14:paraId="0000003D" w14:textId="77777777" w:rsidR="007B6446" w:rsidRPr="00744FFD" w:rsidRDefault="007B6446" w:rsidP="00744FFD">
      <w:pPr>
        <w:spacing w:line="240" w:lineRule="auto"/>
        <w:rPr>
          <w:rFonts w:ascii="Century Gothic" w:hAnsi="Century Gothic"/>
        </w:rPr>
      </w:pPr>
    </w:p>
    <w:p w14:paraId="0000003E" w14:textId="77777777" w:rsidR="007B6446" w:rsidRPr="00744FFD" w:rsidRDefault="00127035" w:rsidP="00744FFD">
      <w:pPr>
        <w:spacing w:line="240" w:lineRule="auto"/>
        <w:rPr>
          <w:rFonts w:ascii="Century Gothic" w:hAnsi="Century Gothic"/>
        </w:rPr>
      </w:pPr>
      <w:r w:rsidRPr="00744FFD">
        <w:rPr>
          <w:rFonts w:ascii="Century Gothic" w:hAnsi="Century Gothic"/>
        </w:rPr>
        <w:t xml:space="preserve">United Network for Organ Sharing. </w:t>
      </w:r>
      <w:r w:rsidRPr="00744FFD">
        <w:rPr>
          <w:rFonts w:ascii="Century Gothic" w:hAnsi="Century Gothic"/>
          <w:i/>
        </w:rPr>
        <w:t>OPTN Kidney Paired Donation Pilot Project</w:t>
      </w:r>
      <w:r w:rsidRPr="00744FFD">
        <w:rPr>
          <w:rFonts w:ascii="Century Gothic" w:hAnsi="Century Gothic"/>
        </w:rPr>
        <w:t>.</w:t>
      </w:r>
    </w:p>
    <w:p w14:paraId="0000003F" w14:textId="77777777" w:rsidR="007B6446" w:rsidRPr="00744FFD" w:rsidRDefault="00177D85" w:rsidP="00744FFD">
      <w:pPr>
        <w:spacing w:line="240" w:lineRule="auto"/>
        <w:rPr>
          <w:rFonts w:ascii="Century Gothic" w:hAnsi="Century Gothic"/>
        </w:rPr>
      </w:pPr>
      <w:hyperlink r:id="rId16">
        <w:r w:rsidR="00127035" w:rsidRPr="00744FFD">
          <w:rPr>
            <w:rFonts w:ascii="Century Gothic" w:hAnsi="Century Gothic"/>
            <w:color w:val="1155CC"/>
            <w:u w:val="single"/>
          </w:rPr>
          <w:t>https://unos.org/wp-content/uploads/unos/Brochure-108-Kidney-paired-donation.pdf</w:t>
        </w:r>
      </w:hyperlink>
    </w:p>
    <w:p w14:paraId="00000040" w14:textId="77777777" w:rsidR="007B6446" w:rsidRPr="00744FFD" w:rsidRDefault="007B6446" w:rsidP="00744FFD">
      <w:pPr>
        <w:spacing w:line="240" w:lineRule="auto"/>
        <w:rPr>
          <w:rFonts w:ascii="Century Gothic" w:hAnsi="Century Gothic"/>
        </w:rPr>
      </w:pPr>
    </w:p>
    <w:p w14:paraId="00000041" w14:textId="77777777" w:rsidR="007B6446" w:rsidRPr="00744FFD" w:rsidRDefault="007B6446" w:rsidP="00744FFD">
      <w:pPr>
        <w:spacing w:line="240" w:lineRule="auto"/>
        <w:rPr>
          <w:rFonts w:ascii="Century Gothic" w:hAnsi="Century Gothic"/>
        </w:rPr>
      </w:pPr>
    </w:p>
    <w:p w14:paraId="00000042" w14:textId="77777777" w:rsidR="007B6446" w:rsidRPr="00744FFD" w:rsidRDefault="007B6446" w:rsidP="00744FFD">
      <w:pPr>
        <w:spacing w:line="240" w:lineRule="auto"/>
        <w:rPr>
          <w:rFonts w:ascii="Century Gothic" w:hAnsi="Century Gothic"/>
        </w:rPr>
      </w:pPr>
    </w:p>
    <w:sectPr w:rsidR="007B6446" w:rsidRPr="00744FFD" w:rsidSect="006555E9">
      <w:footerReference w:type="default" r:id="rId17"/>
      <w:pgSz w:w="12240" w:h="15840"/>
      <w:pgMar w:top="1440" w:right="1440" w:bottom="1440" w:left="1440" w:header="720" w:footer="4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DD067" w14:textId="77777777" w:rsidR="001B3F52" w:rsidRDefault="00127035">
      <w:pPr>
        <w:spacing w:line="240" w:lineRule="auto"/>
      </w:pPr>
      <w:r>
        <w:separator/>
      </w:r>
    </w:p>
  </w:endnote>
  <w:endnote w:type="continuationSeparator" w:id="0">
    <w:p w14:paraId="60640FDC" w14:textId="77777777" w:rsidR="001B3F52" w:rsidRDefault="001270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Gothic" w:hAnsi="Century Gothic"/>
      </w:rPr>
      <w:id w:val="1856761076"/>
      <w:docPartObj>
        <w:docPartGallery w:val="Page Numbers (Bottom of Page)"/>
        <w:docPartUnique/>
      </w:docPartObj>
    </w:sdtPr>
    <w:sdtEndPr/>
    <w:sdtContent>
      <w:sdt>
        <w:sdtPr>
          <w:rPr>
            <w:rFonts w:ascii="Century Gothic" w:hAnsi="Century Gothic"/>
          </w:rPr>
          <w:id w:val="1728636285"/>
          <w:docPartObj>
            <w:docPartGallery w:val="Page Numbers (Top of Page)"/>
            <w:docPartUnique/>
          </w:docPartObj>
        </w:sdtPr>
        <w:sdtEndPr/>
        <w:sdtContent>
          <w:p w14:paraId="1578CB8F" w14:textId="4AFAD33C" w:rsidR="006555E9" w:rsidRDefault="006555E9">
            <w:pPr>
              <w:pStyle w:val="Footer"/>
              <w:jc w:val="center"/>
              <w:rPr>
                <w:rFonts w:ascii="Century Gothic" w:hAnsi="Century Gothic"/>
                <w:bCs/>
              </w:rPr>
            </w:pPr>
            <w:r w:rsidRPr="006555E9">
              <w:rPr>
                <w:rFonts w:ascii="Century Gothic" w:hAnsi="Century Gothic"/>
              </w:rPr>
              <w:t xml:space="preserve">Page </w:t>
            </w:r>
            <w:r w:rsidRPr="006555E9">
              <w:rPr>
                <w:rFonts w:ascii="Century Gothic" w:hAnsi="Century Gothic"/>
                <w:bCs/>
              </w:rPr>
              <w:fldChar w:fldCharType="begin"/>
            </w:r>
            <w:r w:rsidRPr="006555E9">
              <w:rPr>
                <w:rFonts w:ascii="Century Gothic" w:hAnsi="Century Gothic"/>
                <w:bCs/>
              </w:rPr>
              <w:instrText xml:space="preserve"> PAGE </w:instrText>
            </w:r>
            <w:r w:rsidRPr="006555E9">
              <w:rPr>
                <w:rFonts w:ascii="Century Gothic" w:hAnsi="Century Gothic"/>
                <w:bCs/>
              </w:rPr>
              <w:fldChar w:fldCharType="separate"/>
            </w:r>
            <w:r w:rsidR="00177D85">
              <w:rPr>
                <w:rFonts w:ascii="Century Gothic" w:hAnsi="Century Gothic"/>
                <w:bCs/>
                <w:noProof/>
              </w:rPr>
              <w:t>2</w:t>
            </w:r>
            <w:r w:rsidRPr="006555E9">
              <w:rPr>
                <w:rFonts w:ascii="Century Gothic" w:hAnsi="Century Gothic"/>
                <w:bCs/>
              </w:rPr>
              <w:fldChar w:fldCharType="end"/>
            </w:r>
            <w:r w:rsidRPr="006555E9">
              <w:rPr>
                <w:rFonts w:ascii="Century Gothic" w:hAnsi="Century Gothic"/>
              </w:rPr>
              <w:t xml:space="preserve"> of </w:t>
            </w:r>
            <w:r w:rsidRPr="006555E9">
              <w:rPr>
                <w:rFonts w:ascii="Century Gothic" w:hAnsi="Century Gothic"/>
                <w:bCs/>
              </w:rPr>
              <w:fldChar w:fldCharType="begin"/>
            </w:r>
            <w:r w:rsidRPr="006555E9">
              <w:rPr>
                <w:rFonts w:ascii="Century Gothic" w:hAnsi="Century Gothic"/>
                <w:bCs/>
              </w:rPr>
              <w:instrText xml:space="preserve"> NUMPAGES  </w:instrText>
            </w:r>
            <w:r w:rsidRPr="006555E9">
              <w:rPr>
                <w:rFonts w:ascii="Century Gothic" w:hAnsi="Century Gothic"/>
                <w:bCs/>
              </w:rPr>
              <w:fldChar w:fldCharType="separate"/>
            </w:r>
            <w:r w:rsidR="00177D85">
              <w:rPr>
                <w:rFonts w:ascii="Century Gothic" w:hAnsi="Century Gothic"/>
                <w:bCs/>
                <w:noProof/>
              </w:rPr>
              <w:t>3</w:t>
            </w:r>
            <w:r w:rsidRPr="006555E9">
              <w:rPr>
                <w:rFonts w:ascii="Century Gothic" w:hAnsi="Century Gothic"/>
                <w:bCs/>
              </w:rPr>
              <w:fldChar w:fldCharType="end"/>
            </w:r>
          </w:p>
          <w:p w14:paraId="24CBEBB2" w14:textId="56E44CD6" w:rsidR="006555E9" w:rsidRPr="006555E9" w:rsidRDefault="000B0546" w:rsidP="006555E9">
            <w:pPr>
              <w:pStyle w:val="Footer"/>
              <w:jc w:val="right"/>
              <w:rPr>
                <w:rFonts w:ascii="Century Gothic" w:hAnsi="Century Gothic"/>
              </w:rPr>
            </w:pPr>
            <w:r>
              <w:rPr>
                <w:rFonts w:ascii="Century Gothic" w:hAnsi="Century Gothic"/>
                <w:bCs/>
                <w:sz w:val="16"/>
                <w:szCs w:val="16"/>
              </w:rPr>
              <w:t>Last Updated by Katrina 2/9</w:t>
            </w:r>
            <w:r w:rsidR="006555E9">
              <w:rPr>
                <w:rFonts w:ascii="Century Gothic" w:hAnsi="Century Gothic"/>
                <w:bCs/>
                <w:sz w:val="16"/>
                <w:szCs w:val="16"/>
              </w:rPr>
              <w:t>/21</w:t>
            </w:r>
          </w:p>
        </w:sdtContent>
      </w:sdt>
    </w:sdtContent>
  </w:sdt>
  <w:p w14:paraId="619DB0B4" w14:textId="77777777" w:rsidR="006555E9" w:rsidRDefault="00655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2C487" w14:textId="77777777" w:rsidR="001B3F52" w:rsidRDefault="00127035">
      <w:pPr>
        <w:spacing w:line="240" w:lineRule="auto"/>
      </w:pPr>
      <w:r>
        <w:separator/>
      </w:r>
    </w:p>
  </w:footnote>
  <w:footnote w:type="continuationSeparator" w:id="0">
    <w:p w14:paraId="6DCCAF12" w14:textId="77777777" w:rsidR="001B3F52" w:rsidRDefault="0012703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46"/>
    <w:rsid w:val="000B0546"/>
    <w:rsid w:val="00127035"/>
    <w:rsid w:val="00177D85"/>
    <w:rsid w:val="001B3F52"/>
    <w:rsid w:val="00445B6C"/>
    <w:rsid w:val="006555E9"/>
    <w:rsid w:val="00744FFD"/>
    <w:rsid w:val="007B6446"/>
    <w:rsid w:val="00AE3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22033E"/>
  <w15:docId w15:val="{3AAB43AE-1689-4D35-BC94-EC573F28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6555E9"/>
    <w:pPr>
      <w:tabs>
        <w:tab w:val="center" w:pos="4680"/>
        <w:tab w:val="right" w:pos="9360"/>
      </w:tabs>
      <w:spacing w:line="240" w:lineRule="auto"/>
    </w:pPr>
  </w:style>
  <w:style w:type="character" w:customStyle="1" w:styleId="HeaderChar">
    <w:name w:val="Header Char"/>
    <w:basedOn w:val="DefaultParagraphFont"/>
    <w:link w:val="Header"/>
    <w:uiPriority w:val="99"/>
    <w:rsid w:val="006555E9"/>
  </w:style>
  <w:style w:type="paragraph" w:styleId="Footer">
    <w:name w:val="footer"/>
    <w:basedOn w:val="Normal"/>
    <w:link w:val="FooterChar"/>
    <w:uiPriority w:val="99"/>
    <w:unhideWhenUsed/>
    <w:rsid w:val="006555E9"/>
    <w:pPr>
      <w:tabs>
        <w:tab w:val="center" w:pos="4680"/>
        <w:tab w:val="right" w:pos="9360"/>
      </w:tabs>
      <w:spacing w:line="240" w:lineRule="auto"/>
    </w:pPr>
  </w:style>
  <w:style w:type="character" w:customStyle="1" w:styleId="FooterChar">
    <w:name w:val="Footer Char"/>
    <w:basedOn w:val="DefaultParagraphFont"/>
    <w:link w:val="Footer"/>
    <w:uiPriority w:val="99"/>
    <w:rsid w:val="00655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mayoclinic.org/tests-procedures/living-donor-kidney-transplant/multimedia/paired-donation-chain-infographic/ifg-20469331" TargetMode="External"/><Relationship Id="rId13" Type="http://schemas.openxmlformats.org/officeDocument/2006/relationships/hyperlink" Target="https://www.uclahealth.org/transplants/kidney-exchange/kidneychain"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uclahealth.org/transplants/kidney-exchange/about-us"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unos.org/wp-content/uploads/unos/Brochure-108-Kidney-paired-donation.pdf"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uab.edu/kidneychain/" TargetMode="External"/><Relationship Id="rId5" Type="http://schemas.openxmlformats.org/officeDocument/2006/relationships/endnotes" Target="endnotes.xml"/><Relationship Id="rId15" Type="http://schemas.openxmlformats.org/officeDocument/2006/relationships/hyperlink" Target="https://unos.org/transplant/kidney-paired-donation/" TargetMode="External"/><Relationship Id="rId10" Type="http://schemas.openxmlformats.org/officeDocument/2006/relationships/hyperlink" Target="https://stanfordhealthcare.org/medical-treatments/k/kidney-transplant-surgery/types/paired-kidney-donation.html"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med.umich.edu/pdf/adult/KidneyBooklet.pdf" TargetMode="External"/><Relationship Id="rId14" Type="http://schemas.openxmlformats.org/officeDocument/2006/relationships/hyperlink" Target="https://www.mhealth.org/blog/2017/march-2017/what-is-a-paired-kidney-ex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Katrina Liukko</dc:creator>
  <cp:lastModifiedBy>Katrina Liukko</cp:lastModifiedBy>
  <cp:revision>5</cp:revision>
  <dcterms:created xsi:type="dcterms:W3CDTF">2021-02-07T16:06:00Z</dcterms:created>
  <dcterms:modified xsi:type="dcterms:W3CDTF">2021-02-10T16:40:00Z</dcterms:modified>
</cp:coreProperties>
</file>